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华文中宋" w:eastAsia="华文中宋" w:hAnsi="华文中宋" w:cs="宋体" w:hint="eastAsia"/>
          <w:b/>
          <w:color w:val="333333"/>
          <w:spacing w:val="-20"/>
          <w:kern w:val="0"/>
          <w:sz w:val="44"/>
          <w:szCs w:val="44"/>
        </w:rPr>
        <w:t>中共贵阳市委办公厅</w:t>
      </w:r>
      <w:r>
        <w:rPr>
          <w:rFonts w:ascii="华文中宋" w:eastAsia="华文中宋" w:hAnsi="华文中宋" w:cs="宋体" w:hint="eastAsia"/>
          <w:b/>
          <w:color w:val="333333"/>
          <w:spacing w:val="-20"/>
          <w:kern w:val="0"/>
          <w:sz w:val="44"/>
          <w:szCs w:val="44"/>
        </w:rPr>
        <w:t xml:space="preserve">  </w:t>
      </w:r>
      <w:r w:rsidRPr="00D676A7">
        <w:rPr>
          <w:rFonts w:ascii="华文中宋" w:eastAsia="华文中宋" w:hAnsi="华文中宋" w:cs="宋体" w:hint="eastAsia"/>
          <w:b/>
          <w:color w:val="333333"/>
          <w:spacing w:val="-20"/>
          <w:kern w:val="0"/>
          <w:sz w:val="44"/>
          <w:szCs w:val="44"/>
        </w:rPr>
        <w:t>贵阳市人民政府办公厅</w:t>
      </w:r>
      <w:r w:rsidRPr="00D676A7">
        <w:rPr>
          <w:rFonts w:ascii="华文中宋" w:eastAsia="华文中宋" w:hAnsi="华文中宋" w:cs="宋体" w:hint="eastAsia"/>
          <w:b/>
          <w:color w:val="333333"/>
          <w:kern w:val="0"/>
          <w:sz w:val="44"/>
          <w:szCs w:val="44"/>
        </w:rPr>
        <w:t>关于印发《贵阳市引进高层次人才办法》</w:t>
      </w:r>
      <w:r w:rsidRPr="00D676A7">
        <w:rPr>
          <w:rFonts w:ascii="华文中宋" w:eastAsia="华文中宋" w:hAnsi="华文中宋" w:cs="宋体" w:hint="eastAsia"/>
          <w:b/>
          <w:color w:val="333333"/>
          <w:spacing w:val="-20"/>
          <w:kern w:val="0"/>
          <w:sz w:val="44"/>
          <w:szCs w:val="44"/>
        </w:rPr>
        <w:t>的通知</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华文中宋" w:eastAsia="华文中宋" w:hAnsi="华文中宋" w:cs="宋体" w:hint="eastAsia"/>
          <w:b/>
          <w:color w:val="000000"/>
          <w:kern w:val="0"/>
          <w:sz w:val="32"/>
          <w:szCs w:val="32"/>
        </w:rPr>
        <w:t> </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p>
    <w:p w:rsidR="00D676A7" w:rsidRPr="00D676A7" w:rsidRDefault="00D676A7" w:rsidP="00D676A7">
      <w:pPr>
        <w:widowControl/>
        <w:wordWrap w:val="0"/>
        <w:snapToGrid w:val="0"/>
        <w:spacing w:line="560" w:lineRule="exact"/>
        <w:jc w:val="left"/>
        <w:rPr>
          <w:rFonts w:ascii="宋体" w:eastAsia="宋体" w:hAnsi="宋体" w:cs="宋体"/>
          <w:color w:val="333333"/>
          <w:kern w:val="0"/>
          <w:sz w:val="24"/>
          <w:szCs w:val="24"/>
        </w:rPr>
      </w:pPr>
      <w:r w:rsidRPr="00D676A7">
        <w:rPr>
          <w:rFonts w:ascii="仿宋_GB2312" w:eastAsia="仿宋_GB2312" w:hAnsi="仿宋" w:cs="宋体" w:hint="eastAsia"/>
          <w:color w:val="333333"/>
          <w:kern w:val="0"/>
          <w:sz w:val="32"/>
          <w:szCs w:val="32"/>
        </w:rPr>
        <w:t>各区、市、县党委和人民政府，市委各部委，市级国家机关各部门，贵阳警备区、武警贵阳市支队，各人民团体，市管企业：</w:t>
      </w:r>
    </w:p>
    <w:p w:rsidR="00D676A7" w:rsidRPr="00D676A7" w:rsidRDefault="00D676A7" w:rsidP="00D676A7">
      <w:pPr>
        <w:widowControl/>
        <w:wordWrap w:val="0"/>
        <w:snapToGrid w:val="0"/>
        <w:spacing w:line="560" w:lineRule="exact"/>
        <w:ind w:firstLineChars="196" w:firstLine="627"/>
        <w:jc w:val="left"/>
        <w:rPr>
          <w:rFonts w:ascii="宋体" w:eastAsia="宋体" w:hAnsi="宋体" w:cs="宋体"/>
          <w:color w:val="333333"/>
          <w:kern w:val="0"/>
          <w:sz w:val="24"/>
          <w:szCs w:val="24"/>
        </w:rPr>
      </w:pPr>
      <w:r w:rsidRPr="00D676A7">
        <w:rPr>
          <w:rFonts w:ascii="仿宋_GB2312" w:eastAsia="仿宋_GB2312" w:hAnsi="仿宋" w:cs="宋体" w:hint="eastAsia"/>
          <w:color w:val="333333"/>
          <w:kern w:val="0"/>
          <w:sz w:val="32"/>
          <w:szCs w:val="32"/>
        </w:rPr>
        <w:t>2011年2月，市委办公厅、市政府办公厅印发了《贵阳市引进高层次人才办法》（筑党办发〔2011〕5号），现进行了修订，经市委、市政府领导同意，予以印发，请认真贯彻执行。</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仿宋_GB2312" w:eastAsia="仿宋_GB2312" w:hAnsi="宋体" w:cs="宋体" w:hint="eastAsia"/>
          <w:color w:val="333333"/>
          <w:kern w:val="0"/>
          <w:sz w:val="32"/>
          <w:szCs w:val="32"/>
        </w:rPr>
        <w:t> </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仿宋_GB2312" w:eastAsia="仿宋_GB2312" w:hAnsi="宋体" w:cs="宋体" w:hint="eastAsia"/>
          <w:color w:val="333333"/>
          <w:kern w:val="0"/>
          <w:sz w:val="32"/>
          <w:szCs w:val="32"/>
        </w:rPr>
        <w:t> </w:t>
      </w:r>
    </w:p>
    <w:p w:rsidR="00D676A7" w:rsidRPr="00D676A7" w:rsidRDefault="00D676A7" w:rsidP="00D676A7">
      <w:pPr>
        <w:widowControl/>
        <w:wordWrap w:val="0"/>
        <w:snapToGrid w:val="0"/>
        <w:spacing w:line="560" w:lineRule="exact"/>
        <w:ind w:firstLineChars="1176" w:firstLine="4234"/>
        <w:jc w:val="left"/>
        <w:rPr>
          <w:rFonts w:ascii="宋体" w:eastAsia="宋体" w:hAnsi="宋体" w:cs="宋体"/>
          <w:color w:val="333333"/>
          <w:kern w:val="0"/>
          <w:sz w:val="24"/>
          <w:szCs w:val="24"/>
        </w:rPr>
      </w:pPr>
      <w:r w:rsidRPr="00D676A7">
        <w:rPr>
          <w:rFonts w:ascii="仿宋_GB2312" w:eastAsia="仿宋_GB2312" w:hAnsi="宋体" w:cs="宋体" w:hint="eastAsia"/>
          <w:color w:val="333333"/>
          <w:spacing w:val="20"/>
          <w:kern w:val="0"/>
          <w:sz w:val="32"/>
          <w:szCs w:val="32"/>
        </w:rPr>
        <w:t>中共贵阳市委办公厅</w:t>
      </w:r>
    </w:p>
    <w:p w:rsidR="00D676A7" w:rsidRPr="00D676A7" w:rsidRDefault="00D676A7" w:rsidP="00D676A7">
      <w:pPr>
        <w:widowControl/>
        <w:wordWrap w:val="0"/>
        <w:snapToGrid w:val="0"/>
        <w:spacing w:line="560" w:lineRule="exact"/>
        <w:ind w:firstLineChars="1310" w:firstLine="4192"/>
        <w:jc w:val="left"/>
        <w:rPr>
          <w:rFonts w:ascii="宋体" w:eastAsia="宋体" w:hAnsi="宋体" w:cs="宋体"/>
          <w:color w:val="333333"/>
          <w:kern w:val="0"/>
          <w:sz w:val="24"/>
          <w:szCs w:val="24"/>
        </w:rPr>
      </w:pPr>
      <w:r w:rsidRPr="00D676A7">
        <w:rPr>
          <w:rFonts w:ascii="仿宋_GB2312" w:eastAsia="仿宋_GB2312" w:hAnsi="宋体" w:cs="宋体" w:hint="eastAsia"/>
          <w:color w:val="333333"/>
          <w:kern w:val="0"/>
          <w:sz w:val="32"/>
          <w:szCs w:val="32"/>
        </w:rPr>
        <w:t>贵阳市人民政府办公厅</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仿宋_GB2312" w:eastAsia="仿宋_GB2312" w:hAnsi="宋体" w:cs="宋体" w:hint="eastAsia"/>
          <w:color w:val="333333"/>
          <w:kern w:val="0"/>
          <w:sz w:val="32"/>
          <w:szCs w:val="32"/>
        </w:rPr>
        <w:t xml:space="preserve">                          2014年10月9日</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Times New Roman" w:eastAsia="方正小标宋简体" w:hAnsi="Times New Roman" w:cs="Times New Roman"/>
          <w:color w:val="333333"/>
          <w:kern w:val="0"/>
          <w:sz w:val="32"/>
          <w:szCs w:val="32"/>
        </w:rPr>
        <w:t> </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Times New Roman" w:eastAsia="方正小标宋简体" w:hAnsi="Times New Roman" w:cs="Times New Roman"/>
          <w:color w:val="333333"/>
          <w:kern w:val="0"/>
          <w:sz w:val="32"/>
          <w:szCs w:val="32"/>
        </w:rPr>
        <w:t> </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Times New Roman" w:eastAsia="方正小标宋简体" w:hAnsi="Times New Roman" w:cs="Times New Roman"/>
          <w:color w:val="333333"/>
          <w:kern w:val="0"/>
          <w:sz w:val="32"/>
          <w:szCs w:val="32"/>
        </w:rPr>
        <w:t> </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Times New Roman" w:eastAsia="方正小标宋简体" w:hAnsi="Times New Roman" w:cs="Times New Roman"/>
          <w:color w:val="333333"/>
          <w:kern w:val="0"/>
          <w:sz w:val="32"/>
          <w:szCs w:val="32"/>
        </w:rPr>
        <w:t> </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Times New Roman" w:eastAsia="方正小标宋简体" w:hAnsi="Times New Roman" w:cs="Times New Roman"/>
          <w:color w:val="333333"/>
          <w:kern w:val="0"/>
          <w:sz w:val="32"/>
          <w:szCs w:val="32"/>
        </w:rPr>
        <w:t> </w:t>
      </w:r>
    </w:p>
    <w:p w:rsidR="00D676A7" w:rsidRDefault="00D676A7" w:rsidP="00D676A7">
      <w:pPr>
        <w:widowControl/>
        <w:wordWrap w:val="0"/>
        <w:snapToGrid w:val="0"/>
        <w:spacing w:line="560" w:lineRule="exact"/>
        <w:jc w:val="center"/>
        <w:rPr>
          <w:rFonts w:ascii="Times New Roman" w:eastAsia="方正小标宋简体" w:hAnsi="Times New Roman" w:cs="Times New Roman" w:hint="eastAsia"/>
          <w:color w:val="333333"/>
          <w:kern w:val="0"/>
          <w:sz w:val="32"/>
          <w:szCs w:val="32"/>
        </w:rPr>
      </w:pPr>
      <w:r w:rsidRPr="00D676A7">
        <w:rPr>
          <w:rFonts w:ascii="Times New Roman" w:eastAsia="方正小标宋简体" w:hAnsi="Times New Roman" w:cs="Times New Roman"/>
          <w:color w:val="333333"/>
          <w:kern w:val="0"/>
          <w:sz w:val="32"/>
          <w:szCs w:val="32"/>
        </w:rPr>
        <w:t> </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华文中宋" w:eastAsia="华文中宋" w:hAnsi="华文中宋" w:cs="宋体" w:hint="eastAsia"/>
          <w:b/>
          <w:color w:val="333333"/>
          <w:kern w:val="0"/>
          <w:sz w:val="44"/>
          <w:szCs w:val="44"/>
        </w:rPr>
        <w:lastRenderedPageBreak/>
        <w:t>贵阳市引进高层次人才办法</w:t>
      </w:r>
    </w:p>
    <w:p w:rsidR="00D676A7" w:rsidRPr="00D676A7" w:rsidRDefault="00D676A7" w:rsidP="00D676A7">
      <w:pPr>
        <w:widowControl/>
        <w:wordWrap w:val="0"/>
        <w:snapToGrid w:val="0"/>
        <w:spacing w:line="560" w:lineRule="exact"/>
        <w:jc w:val="center"/>
        <w:rPr>
          <w:rFonts w:ascii="宋体" w:eastAsia="宋体" w:hAnsi="宋体" w:cs="宋体"/>
          <w:color w:val="333333"/>
          <w:kern w:val="0"/>
          <w:sz w:val="24"/>
          <w:szCs w:val="24"/>
        </w:rPr>
      </w:pPr>
      <w:r w:rsidRPr="00D676A7">
        <w:rPr>
          <w:rFonts w:ascii="Times New Roman" w:eastAsia="黑体"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第一条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为进一步加大招才引智力度，着力集聚重点产业、重要领域发展急需人才，根据省委、省政府《关于加强人才培养引进加快科技创新的指导意见》（黔党发〔</w:t>
      </w:r>
      <w:r w:rsidRPr="00D676A7">
        <w:rPr>
          <w:rFonts w:ascii="Times New Roman" w:eastAsia="仿宋_GB2312" w:hAnsi="Times New Roman" w:cs="Times New Roman"/>
          <w:color w:val="333333"/>
          <w:kern w:val="0"/>
          <w:sz w:val="32"/>
          <w:szCs w:val="32"/>
        </w:rPr>
        <w:t>2013</w:t>
      </w:r>
      <w:r w:rsidRPr="00D676A7">
        <w:rPr>
          <w:rFonts w:ascii="Times New Roman" w:eastAsia="仿宋_GB2312" w:hAnsi="宋体" w:cs="宋体" w:hint="eastAsia"/>
          <w:color w:val="333333"/>
          <w:kern w:val="0"/>
          <w:sz w:val="32"/>
          <w:szCs w:val="32"/>
        </w:rPr>
        <w:t>〕</w:t>
      </w:r>
      <w:r w:rsidRPr="00D676A7">
        <w:rPr>
          <w:rFonts w:ascii="Times New Roman" w:eastAsia="仿宋_GB2312" w:hAnsi="Times New Roman" w:cs="Times New Roman"/>
          <w:color w:val="333333"/>
          <w:kern w:val="0"/>
          <w:sz w:val="32"/>
          <w:szCs w:val="32"/>
        </w:rPr>
        <w:t>12</w:t>
      </w:r>
      <w:r w:rsidRPr="00D676A7">
        <w:rPr>
          <w:rFonts w:ascii="Times New Roman" w:eastAsia="仿宋_GB2312" w:hAnsi="宋体" w:cs="宋体" w:hint="eastAsia"/>
          <w:color w:val="333333"/>
          <w:kern w:val="0"/>
          <w:sz w:val="32"/>
          <w:szCs w:val="32"/>
        </w:rPr>
        <w:t>号）和市委、市政府《关于实施人才兴市战略加强产业人才队伍建设的决定》（筑党发〔</w:t>
      </w:r>
      <w:r w:rsidRPr="00D676A7">
        <w:rPr>
          <w:rFonts w:ascii="Times New Roman" w:eastAsia="仿宋_GB2312" w:hAnsi="Times New Roman" w:cs="Times New Roman"/>
          <w:color w:val="333333"/>
          <w:kern w:val="0"/>
          <w:sz w:val="32"/>
          <w:szCs w:val="32"/>
        </w:rPr>
        <w:t>2013</w:t>
      </w:r>
      <w:r w:rsidRPr="00D676A7">
        <w:rPr>
          <w:rFonts w:ascii="Times New Roman" w:eastAsia="仿宋_GB2312" w:hAnsi="宋体" w:cs="宋体" w:hint="eastAsia"/>
          <w:color w:val="333333"/>
          <w:kern w:val="0"/>
          <w:sz w:val="32"/>
          <w:szCs w:val="32"/>
        </w:rPr>
        <w:t>〕</w:t>
      </w:r>
      <w:r w:rsidRPr="00D676A7">
        <w:rPr>
          <w:rFonts w:ascii="Times New Roman" w:eastAsia="仿宋_GB2312" w:hAnsi="Times New Roman" w:cs="Times New Roman"/>
          <w:color w:val="333333"/>
          <w:kern w:val="0"/>
          <w:sz w:val="32"/>
          <w:szCs w:val="32"/>
        </w:rPr>
        <w:t>3</w:t>
      </w:r>
      <w:r w:rsidRPr="00D676A7">
        <w:rPr>
          <w:rFonts w:ascii="Times New Roman" w:eastAsia="仿宋_GB2312" w:hAnsi="宋体" w:cs="宋体" w:hint="eastAsia"/>
          <w:color w:val="333333"/>
          <w:kern w:val="0"/>
          <w:sz w:val="32"/>
          <w:szCs w:val="32"/>
        </w:rPr>
        <w:t>号）、《关于实施“筑巢引凤”计划推进科技创新的意见》（筑党发〔</w:t>
      </w:r>
      <w:r w:rsidRPr="00D676A7">
        <w:rPr>
          <w:rFonts w:ascii="Times New Roman" w:eastAsia="仿宋_GB2312" w:hAnsi="Times New Roman" w:cs="Times New Roman"/>
          <w:color w:val="333333"/>
          <w:kern w:val="0"/>
          <w:sz w:val="32"/>
          <w:szCs w:val="32"/>
        </w:rPr>
        <w:t>2014</w:t>
      </w:r>
      <w:r w:rsidRPr="00D676A7">
        <w:rPr>
          <w:rFonts w:ascii="Times New Roman" w:eastAsia="仿宋_GB2312" w:hAnsi="宋体" w:cs="宋体" w:hint="eastAsia"/>
          <w:color w:val="333333"/>
          <w:kern w:val="0"/>
          <w:sz w:val="32"/>
          <w:szCs w:val="32"/>
        </w:rPr>
        <w:t>〕</w:t>
      </w:r>
      <w:r w:rsidRPr="00D676A7">
        <w:rPr>
          <w:rFonts w:ascii="Times New Roman" w:eastAsia="仿宋_GB2312" w:hAnsi="Times New Roman" w:cs="Times New Roman"/>
          <w:color w:val="333333"/>
          <w:kern w:val="0"/>
          <w:sz w:val="32"/>
          <w:szCs w:val="32"/>
        </w:rPr>
        <w:t>5</w:t>
      </w:r>
      <w:r w:rsidRPr="00D676A7">
        <w:rPr>
          <w:rFonts w:ascii="Times New Roman" w:eastAsia="仿宋_GB2312" w:hAnsi="宋体" w:cs="宋体" w:hint="eastAsia"/>
          <w:color w:val="333333"/>
          <w:kern w:val="0"/>
          <w:sz w:val="32"/>
          <w:szCs w:val="32"/>
        </w:rPr>
        <w:t>号），制定本办法。</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第二条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坚持“突出重点、专业对口、急需实用、能力优先、注重实绩”的原则，采取直接引进与柔性引进相结合、智力引进与项目引进并重等方式，建立完善政府引导、用人单位为主、市场化配置的人才引进机制，为实施创新驱动战略、推动实体经济发展、打造贵阳发展升级版提供智力保证。</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第三条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强化重点产业、园区和企业集聚人才的主体地位，积极推行“人才</w:t>
      </w:r>
      <w:r w:rsidRPr="00D676A7">
        <w:rPr>
          <w:rFonts w:ascii="Times New Roman" w:eastAsia="仿宋_GB2312" w:hAnsi="Times New Roman" w:cs="Times New Roman"/>
          <w:color w:val="333333"/>
          <w:kern w:val="0"/>
          <w:sz w:val="32"/>
          <w:szCs w:val="32"/>
        </w:rPr>
        <w:t>+</w:t>
      </w:r>
      <w:r w:rsidRPr="00D676A7">
        <w:rPr>
          <w:rFonts w:ascii="Times New Roman" w:eastAsia="仿宋_GB2312" w:hAnsi="宋体" w:cs="宋体" w:hint="eastAsia"/>
          <w:color w:val="333333"/>
          <w:kern w:val="0"/>
          <w:sz w:val="32"/>
          <w:szCs w:val="32"/>
        </w:rPr>
        <w:t>项目”的引才模式，重点引进能推动产业转型升级、企业集群发展的领军人才、创新创业人才及团队，引导高层次人才向科研、生产和基层一线流动。</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第四条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本办法适用于全市各级党政机关、国有企事业单位、非公有制企业和社会组织（以下统称用人单位），从贵阳市外地区、单位和国（境）外引进高层次人才。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第五条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引进人才主要对象</w:t>
      </w:r>
    </w:p>
    <w:p w:rsidR="00D676A7" w:rsidRPr="00D676A7" w:rsidRDefault="00D676A7" w:rsidP="00D676A7">
      <w:pPr>
        <w:widowControl/>
        <w:wordWrap w:val="0"/>
        <w:snapToGrid w:val="0"/>
        <w:spacing w:line="560" w:lineRule="exact"/>
        <w:ind w:firstLineChars="200" w:firstLine="643"/>
        <w:jc w:val="left"/>
        <w:rPr>
          <w:rFonts w:ascii="宋体" w:eastAsia="宋体" w:hAnsi="宋体" w:cs="宋体"/>
          <w:color w:val="333333"/>
          <w:kern w:val="0"/>
          <w:sz w:val="24"/>
          <w:szCs w:val="24"/>
        </w:rPr>
      </w:pPr>
      <w:r w:rsidRPr="00D676A7">
        <w:rPr>
          <w:rFonts w:ascii="楷体_GB2312" w:eastAsia="楷体_GB2312" w:hAnsi="宋体" w:cs="宋体" w:hint="eastAsia"/>
          <w:b/>
          <w:color w:val="333333"/>
          <w:kern w:val="0"/>
          <w:sz w:val="32"/>
          <w:szCs w:val="32"/>
        </w:rPr>
        <w:lastRenderedPageBreak/>
        <w:t>第一类：</w:t>
      </w:r>
      <w:r w:rsidRPr="00D676A7">
        <w:rPr>
          <w:rFonts w:ascii="Times New Roman" w:eastAsia="仿宋_GB2312" w:hAnsi="宋体" w:cs="宋体" w:hint="eastAsia"/>
          <w:color w:val="333333"/>
          <w:kern w:val="0"/>
          <w:sz w:val="32"/>
          <w:szCs w:val="32"/>
        </w:rPr>
        <w:t>中国科学院院士、中国工程院院士，国家最高科学技术奖获得者，国家自然科学奖、技术发明奖、科学技术进步奖一等奖前</w:t>
      </w:r>
      <w:r w:rsidRPr="00D676A7">
        <w:rPr>
          <w:rFonts w:ascii="Times New Roman" w:eastAsia="仿宋_GB2312" w:hAnsi="Times New Roman" w:cs="Times New Roman"/>
          <w:color w:val="333333"/>
          <w:kern w:val="0"/>
          <w:sz w:val="32"/>
          <w:szCs w:val="32"/>
        </w:rPr>
        <w:t>2</w:t>
      </w:r>
      <w:r w:rsidRPr="00D676A7">
        <w:rPr>
          <w:rFonts w:ascii="Times New Roman" w:eastAsia="仿宋_GB2312" w:hAnsi="宋体" w:cs="宋体" w:hint="eastAsia"/>
          <w:color w:val="333333"/>
          <w:kern w:val="0"/>
          <w:sz w:val="32"/>
          <w:szCs w:val="32"/>
        </w:rPr>
        <w:t>位完成人等；</w:t>
      </w:r>
    </w:p>
    <w:p w:rsidR="00D676A7" w:rsidRPr="00D676A7" w:rsidRDefault="00D676A7" w:rsidP="00D676A7">
      <w:pPr>
        <w:widowControl/>
        <w:wordWrap w:val="0"/>
        <w:snapToGrid w:val="0"/>
        <w:spacing w:line="560" w:lineRule="exact"/>
        <w:ind w:firstLineChars="200" w:firstLine="643"/>
        <w:jc w:val="left"/>
        <w:rPr>
          <w:rFonts w:ascii="宋体" w:eastAsia="宋体" w:hAnsi="宋体" w:cs="宋体"/>
          <w:color w:val="333333"/>
          <w:kern w:val="0"/>
          <w:sz w:val="24"/>
          <w:szCs w:val="24"/>
        </w:rPr>
      </w:pPr>
      <w:r w:rsidRPr="00D676A7">
        <w:rPr>
          <w:rFonts w:ascii="楷体_GB2312" w:eastAsia="楷体_GB2312" w:hAnsi="宋体" w:cs="宋体" w:hint="eastAsia"/>
          <w:b/>
          <w:color w:val="333333"/>
          <w:kern w:val="0"/>
          <w:sz w:val="32"/>
          <w:szCs w:val="32"/>
        </w:rPr>
        <w:t>第二类：</w:t>
      </w:r>
      <w:r w:rsidRPr="00D676A7">
        <w:rPr>
          <w:rFonts w:ascii="Times New Roman" w:eastAsia="仿宋_GB2312" w:hAnsi="宋体" w:cs="宋体" w:hint="eastAsia"/>
          <w:color w:val="333333"/>
          <w:kern w:val="0"/>
          <w:sz w:val="32"/>
          <w:szCs w:val="32"/>
        </w:rPr>
        <w:t>长江学者，国家“千人计划”、“万人计划”入选者，国家有突出贡献中青年专家，国家杰出专业技术人才，国家杰出青年科学基金获得者，国家级重点学科、重点实验室、工程技术研究中心学术技术带头人等；</w:t>
      </w:r>
    </w:p>
    <w:p w:rsidR="00D676A7" w:rsidRPr="00D676A7" w:rsidRDefault="00D676A7" w:rsidP="00D676A7">
      <w:pPr>
        <w:widowControl/>
        <w:wordWrap w:val="0"/>
        <w:snapToGrid w:val="0"/>
        <w:spacing w:line="560" w:lineRule="exact"/>
        <w:ind w:firstLineChars="200" w:firstLine="643"/>
        <w:jc w:val="left"/>
        <w:rPr>
          <w:rFonts w:ascii="宋体" w:eastAsia="宋体" w:hAnsi="宋体" w:cs="宋体"/>
          <w:color w:val="333333"/>
          <w:kern w:val="0"/>
          <w:sz w:val="24"/>
          <w:szCs w:val="24"/>
        </w:rPr>
      </w:pPr>
      <w:r w:rsidRPr="00D676A7">
        <w:rPr>
          <w:rFonts w:ascii="楷体_GB2312" w:eastAsia="楷体_GB2312" w:hAnsi="宋体" w:cs="宋体" w:hint="eastAsia"/>
          <w:b/>
          <w:color w:val="333333"/>
          <w:kern w:val="0"/>
          <w:sz w:val="32"/>
          <w:szCs w:val="32"/>
        </w:rPr>
        <w:t>第三类：</w:t>
      </w:r>
      <w:r w:rsidRPr="00D676A7">
        <w:rPr>
          <w:rFonts w:ascii="Times New Roman" w:eastAsia="仿宋_GB2312" w:hAnsi="宋体" w:cs="宋体" w:hint="eastAsia"/>
          <w:color w:val="333333"/>
          <w:kern w:val="0"/>
          <w:sz w:val="32"/>
          <w:szCs w:val="32"/>
        </w:rPr>
        <w:t>国（境）外经济金融、工程技术、科教文卫等领域知名专家，省部级选拔管理专家，享受国务院特殊津贴人员，博士生导师，“中华技能大奖”获得者等；</w:t>
      </w:r>
    </w:p>
    <w:p w:rsidR="00D676A7" w:rsidRPr="00D676A7" w:rsidRDefault="00D676A7" w:rsidP="00D676A7">
      <w:pPr>
        <w:widowControl/>
        <w:wordWrap w:val="0"/>
        <w:snapToGrid w:val="0"/>
        <w:spacing w:line="560" w:lineRule="exact"/>
        <w:ind w:firstLineChars="200" w:firstLine="643"/>
        <w:jc w:val="left"/>
        <w:rPr>
          <w:rFonts w:ascii="宋体" w:eastAsia="宋体" w:hAnsi="宋体" w:cs="宋体"/>
          <w:color w:val="333333"/>
          <w:kern w:val="0"/>
          <w:sz w:val="24"/>
          <w:szCs w:val="24"/>
        </w:rPr>
      </w:pPr>
      <w:r w:rsidRPr="00D676A7">
        <w:rPr>
          <w:rFonts w:ascii="楷体_GB2312" w:eastAsia="楷体_GB2312" w:hAnsi="宋体" w:cs="宋体" w:hint="eastAsia"/>
          <w:b/>
          <w:color w:val="333333"/>
          <w:kern w:val="0"/>
          <w:sz w:val="32"/>
          <w:szCs w:val="32"/>
        </w:rPr>
        <w:t>第四类：</w:t>
      </w:r>
      <w:r w:rsidRPr="00D676A7">
        <w:rPr>
          <w:rFonts w:ascii="Times New Roman" w:eastAsia="仿宋_GB2312" w:hAnsi="宋体" w:cs="宋体" w:hint="eastAsia"/>
          <w:color w:val="333333"/>
          <w:kern w:val="0"/>
          <w:sz w:val="32"/>
          <w:szCs w:val="32"/>
        </w:rPr>
        <w:t>博士研究生，具有正高级专业技术职称人员，“全国技术能手”；</w:t>
      </w:r>
    </w:p>
    <w:p w:rsidR="00D676A7" w:rsidRPr="00D676A7" w:rsidRDefault="00D676A7" w:rsidP="00D676A7">
      <w:pPr>
        <w:widowControl/>
        <w:wordWrap w:val="0"/>
        <w:snapToGrid w:val="0"/>
        <w:spacing w:line="560" w:lineRule="exact"/>
        <w:ind w:firstLineChars="200" w:firstLine="643"/>
        <w:jc w:val="left"/>
        <w:rPr>
          <w:rFonts w:ascii="宋体" w:eastAsia="宋体" w:hAnsi="宋体" w:cs="宋体"/>
          <w:color w:val="333333"/>
          <w:kern w:val="0"/>
          <w:sz w:val="24"/>
          <w:szCs w:val="24"/>
        </w:rPr>
      </w:pPr>
      <w:r w:rsidRPr="00D676A7">
        <w:rPr>
          <w:rFonts w:ascii="楷体_GB2312" w:eastAsia="楷体_GB2312" w:hAnsi="宋体" w:cs="宋体" w:hint="eastAsia"/>
          <w:b/>
          <w:color w:val="333333"/>
          <w:kern w:val="0"/>
          <w:sz w:val="32"/>
          <w:szCs w:val="32"/>
        </w:rPr>
        <w:t>第五类：</w:t>
      </w:r>
      <w:r w:rsidRPr="00D676A7">
        <w:rPr>
          <w:rFonts w:ascii="Times New Roman" w:eastAsia="仿宋_GB2312" w:hAnsi="宋体" w:cs="宋体" w:hint="eastAsia"/>
          <w:color w:val="333333"/>
          <w:kern w:val="0"/>
          <w:sz w:val="32"/>
          <w:szCs w:val="32"/>
        </w:rPr>
        <w:t>硕士研究生，具有副高级专业技术职称人员，高级技师；</w:t>
      </w:r>
    </w:p>
    <w:p w:rsidR="00D676A7" w:rsidRPr="00D676A7" w:rsidRDefault="00D676A7" w:rsidP="00D676A7">
      <w:pPr>
        <w:widowControl/>
        <w:wordWrap w:val="0"/>
        <w:snapToGrid w:val="0"/>
        <w:spacing w:line="560" w:lineRule="exact"/>
        <w:ind w:firstLineChars="200" w:firstLine="643"/>
        <w:jc w:val="left"/>
        <w:rPr>
          <w:rFonts w:ascii="宋体" w:eastAsia="宋体" w:hAnsi="宋体" w:cs="宋体"/>
          <w:color w:val="333333"/>
          <w:kern w:val="0"/>
          <w:sz w:val="24"/>
          <w:szCs w:val="24"/>
        </w:rPr>
      </w:pPr>
      <w:r w:rsidRPr="00D676A7">
        <w:rPr>
          <w:rFonts w:ascii="楷体_GB2312" w:eastAsia="楷体_GB2312" w:hAnsi="宋体" w:cs="宋体" w:hint="eastAsia"/>
          <w:b/>
          <w:color w:val="333333"/>
          <w:kern w:val="0"/>
          <w:sz w:val="32"/>
          <w:szCs w:val="32"/>
        </w:rPr>
        <w:t>第六类：</w:t>
      </w:r>
      <w:r w:rsidRPr="00D676A7">
        <w:rPr>
          <w:rFonts w:ascii="Times New Roman" w:eastAsia="仿宋_GB2312" w:hAnsi="宋体" w:cs="宋体" w:hint="eastAsia"/>
          <w:color w:val="333333"/>
          <w:kern w:val="0"/>
          <w:sz w:val="32"/>
          <w:szCs w:val="32"/>
        </w:rPr>
        <w:t>我市急需紧缺的具有特殊技能的人才，主要包括：</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1.</w:t>
      </w:r>
      <w:r w:rsidRPr="00D676A7">
        <w:rPr>
          <w:rFonts w:ascii="Times New Roman" w:eastAsia="仿宋_GB2312" w:hAnsi="宋体" w:cs="宋体" w:hint="eastAsia"/>
          <w:color w:val="333333"/>
          <w:kern w:val="0"/>
          <w:sz w:val="32"/>
          <w:szCs w:val="32"/>
        </w:rPr>
        <w:t>懂技术、善管理的复合型高级人才；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2.</w:t>
      </w:r>
      <w:r w:rsidRPr="00D676A7">
        <w:rPr>
          <w:rFonts w:ascii="Times New Roman" w:eastAsia="仿宋_GB2312" w:hAnsi="宋体" w:cs="宋体" w:hint="eastAsia"/>
          <w:color w:val="333333"/>
          <w:kern w:val="0"/>
          <w:sz w:val="32"/>
          <w:szCs w:val="32"/>
        </w:rPr>
        <w:t>重点产业、重要领域、重大项目等急需的专业人才或管理人才；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3.</w:t>
      </w:r>
      <w:r w:rsidRPr="00D676A7">
        <w:rPr>
          <w:rFonts w:ascii="Times New Roman" w:eastAsia="仿宋_GB2312" w:hAnsi="宋体" w:cs="宋体" w:hint="eastAsia"/>
          <w:color w:val="333333"/>
          <w:kern w:val="0"/>
          <w:sz w:val="32"/>
          <w:szCs w:val="32"/>
        </w:rPr>
        <w:t>技术或科研成果具有独立知识产权或发明专利，并可创造较大经济社会效益的人才；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4.</w:t>
      </w:r>
      <w:r w:rsidRPr="00D676A7">
        <w:rPr>
          <w:rFonts w:ascii="Times New Roman" w:eastAsia="仿宋_GB2312" w:hAnsi="宋体" w:cs="宋体" w:hint="eastAsia"/>
          <w:color w:val="333333"/>
          <w:kern w:val="0"/>
          <w:sz w:val="32"/>
          <w:szCs w:val="32"/>
        </w:rPr>
        <w:t>其他具有特殊技能或突出贡献的人才等。</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第六条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引进人才基本要求</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lastRenderedPageBreak/>
        <w:t>（一）全市党政机关（含参照公务员法管理的事业单位）、市属事业单位管理岗位：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1.</w:t>
      </w:r>
      <w:r w:rsidRPr="00D676A7">
        <w:rPr>
          <w:rFonts w:ascii="Times New Roman" w:eastAsia="仿宋_GB2312" w:hAnsi="宋体" w:cs="宋体" w:hint="eastAsia"/>
          <w:color w:val="333333"/>
          <w:kern w:val="0"/>
          <w:sz w:val="32"/>
          <w:szCs w:val="32"/>
        </w:rPr>
        <w:t>全日制博士研究生；</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2.</w:t>
      </w:r>
      <w:r w:rsidRPr="00D676A7">
        <w:rPr>
          <w:rFonts w:ascii="Times New Roman" w:eastAsia="仿宋_GB2312" w:hAnsi="宋体" w:cs="宋体" w:hint="eastAsia"/>
          <w:color w:val="333333"/>
          <w:kern w:val="0"/>
          <w:sz w:val="32"/>
          <w:szCs w:val="32"/>
        </w:rPr>
        <w:t>根据工作需要经市委、市政府研究同意的急需紧缺人才。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（二）市属事业单位专业技术岗位：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1.</w:t>
      </w:r>
      <w:r w:rsidRPr="00D676A7">
        <w:rPr>
          <w:rFonts w:ascii="Times New Roman" w:eastAsia="仿宋_GB2312" w:hAnsi="宋体" w:cs="宋体" w:hint="eastAsia"/>
          <w:color w:val="333333"/>
          <w:kern w:val="0"/>
          <w:sz w:val="32"/>
          <w:szCs w:val="32"/>
        </w:rPr>
        <w:t>全日制博士研究生；</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2.</w:t>
      </w:r>
      <w:r w:rsidRPr="00D676A7">
        <w:rPr>
          <w:rFonts w:ascii="Times New Roman" w:eastAsia="仿宋_GB2312" w:hAnsi="宋体" w:cs="宋体" w:hint="eastAsia"/>
          <w:color w:val="333333"/>
          <w:kern w:val="0"/>
          <w:sz w:val="32"/>
          <w:szCs w:val="32"/>
        </w:rPr>
        <w:t>具有副高级及以上专业技术职称人员；</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3.</w:t>
      </w:r>
      <w:r w:rsidRPr="00D676A7">
        <w:rPr>
          <w:rFonts w:ascii="Times New Roman" w:eastAsia="仿宋_GB2312" w:hAnsi="宋体" w:cs="宋体" w:hint="eastAsia"/>
          <w:color w:val="333333"/>
          <w:kern w:val="0"/>
          <w:sz w:val="32"/>
          <w:szCs w:val="32"/>
        </w:rPr>
        <w:t>教育、卫生、科研等公益性事业单位急需紧缺（所学专业为单位迫切需要，且毕业生人数较少、公开招聘难度较大）的全日制硕士研究生；</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4.</w:t>
      </w:r>
      <w:r w:rsidRPr="00D676A7">
        <w:rPr>
          <w:rFonts w:ascii="Times New Roman" w:eastAsia="仿宋_GB2312" w:hAnsi="宋体" w:cs="宋体" w:hint="eastAsia"/>
          <w:color w:val="333333"/>
          <w:kern w:val="0"/>
          <w:sz w:val="32"/>
          <w:szCs w:val="32"/>
        </w:rPr>
        <w:t>根据工作需要经市委、市政府研究同意的急需紧缺人才。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（三）区（市、县）、高新开发区、经济技术开发区、贵阳综保区事业单位</w:t>
      </w:r>
      <w:r w:rsidRPr="00D676A7">
        <w:rPr>
          <w:rFonts w:ascii="Times New Roman" w:eastAsia="仿宋_GB2312" w:hAnsi="Times New Roman" w:cs="Times New Roman"/>
          <w:color w:val="333333"/>
          <w:kern w:val="0"/>
          <w:sz w:val="32"/>
          <w:szCs w:val="32"/>
        </w:rPr>
        <w:t>:</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1.</w:t>
      </w:r>
      <w:r w:rsidRPr="00D676A7">
        <w:rPr>
          <w:rFonts w:ascii="Times New Roman" w:eastAsia="仿宋_GB2312" w:hAnsi="宋体" w:cs="宋体" w:hint="eastAsia"/>
          <w:color w:val="333333"/>
          <w:kern w:val="0"/>
          <w:sz w:val="32"/>
          <w:szCs w:val="32"/>
        </w:rPr>
        <w:t>全日制硕士及以上研究生；</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2.</w:t>
      </w:r>
      <w:r w:rsidRPr="00D676A7">
        <w:rPr>
          <w:rFonts w:ascii="Times New Roman" w:eastAsia="仿宋_GB2312" w:hAnsi="宋体" w:cs="宋体" w:hint="eastAsia"/>
          <w:color w:val="333333"/>
          <w:kern w:val="0"/>
          <w:sz w:val="32"/>
          <w:szCs w:val="32"/>
        </w:rPr>
        <w:t>具有高级专业技术职称人员；</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3.</w:t>
      </w:r>
      <w:r w:rsidRPr="00D676A7">
        <w:rPr>
          <w:rFonts w:ascii="Times New Roman" w:eastAsia="仿宋_GB2312" w:hAnsi="宋体" w:cs="宋体" w:hint="eastAsia"/>
          <w:color w:val="333333"/>
          <w:kern w:val="0"/>
          <w:sz w:val="32"/>
          <w:szCs w:val="32"/>
        </w:rPr>
        <w:t>根据工作需要经单位所在区（市、县）、高新开发区、经济技术开发区、贵阳综保区党委（党工委）、政府（管委会）研究同意的急需紧缺人才。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（四）自主创业：符合我市重点产业、重要领域发展需要，带项目、带技术、带资金创办企业的高层次人才或急需紧缺人才。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lastRenderedPageBreak/>
        <w:t>（五）国有企业、非公有制企业和社会组织：符合我市重点产业、重要领域发展需要，从事技术创新、项目研发、成果转化、产品生产、经营管理及投融资等工作的高层次人才或急需紧缺人才。</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第七条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引进人才必须具有良好的思想素质和职业道德，开拓进取、勇于创新，符合用人单位急需紧缺实际。直接引进到党政机关、事业单位工作的，年龄要求、级别核定、职务安排等按照《公务员法》、《事业单位人事管理条例》等相关法律法规及政策执行。</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第八条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直接引进的第一、二类人才和省部级选拔管理专家纳入市管专家管理服务范围，发放“贵阳市人才服务绿卡”；直接引进的其他人才符合《贵阳市高层次人才认定办法》并经评审通过的，发放“贵阳市人才服务绿卡”。</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第九条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持“贵阳市人才服务绿卡”的引进人才，按有关规定在住房、落户、医疗、社保、子女入学、配偶就业、创业资助等方面享受优待政策。</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直接引进全职创业或工作关系转入我市并与用人单位签订</w:t>
      </w:r>
      <w:r w:rsidRPr="00D676A7">
        <w:rPr>
          <w:rFonts w:ascii="Times New Roman" w:eastAsia="仿宋_GB2312" w:hAnsi="Times New Roman" w:cs="Times New Roman"/>
          <w:color w:val="333333"/>
          <w:kern w:val="0"/>
          <w:sz w:val="32"/>
          <w:szCs w:val="32"/>
        </w:rPr>
        <w:t>5</w:t>
      </w:r>
      <w:r w:rsidRPr="00D676A7">
        <w:rPr>
          <w:rFonts w:ascii="Times New Roman" w:eastAsia="仿宋_GB2312" w:hAnsi="宋体" w:cs="宋体" w:hint="eastAsia"/>
          <w:color w:val="333333"/>
          <w:kern w:val="0"/>
          <w:sz w:val="32"/>
          <w:szCs w:val="32"/>
        </w:rPr>
        <w:t>年及以上工作合同（协议）的，按“就高不就低、不重复计算”原则，根据以下标准兑现住房补贴、</w:t>
      </w:r>
      <w:r w:rsidRPr="00D676A7">
        <w:rPr>
          <w:rFonts w:ascii="Times New Roman" w:eastAsia="仿宋_GB2312" w:hAnsi="Times New Roman" w:cs="Times New Roman"/>
          <w:color w:val="333333"/>
          <w:kern w:val="0"/>
          <w:sz w:val="32"/>
          <w:szCs w:val="32"/>
        </w:rPr>
        <w:t>5</w:t>
      </w:r>
      <w:r w:rsidRPr="00D676A7">
        <w:rPr>
          <w:rFonts w:ascii="Times New Roman" w:eastAsia="仿宋_GB2312" w:hAnsi="宋体" w:cs="宋体" w:hint="eastAsia"/>
          <w:color w:val="333333"/>
          <w:kern w:val="0"/>
          <w:sz w:val="32"/>
          <w:szCs w:val="32"/>
        </w:rPr>
        <w:t>年内按月发放生活津贴：</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第一类人才住房补贴</w:t>
      </w:r>
      <w:r w:rsidRPr="00D676A7">
        <w:rPr>
          <w:rFonts w:ascii="Times New Roman" w:eastAsia="仿宋_GB2312" w:hAnsi="Times New Roman" w:cs="Times New Roman"/>
          <w:color w:val="333333"/>
          <w:kern w:val="0"/>
          <w:sz w:val="32"/>
          <w:szCs w:val="32"/>
        </w:rPr>
        <w:t>100</w:t>
      </w:r>
      <w:r w:rsidRPr="00D676A7">
        <w:rPr>
          <w:rFonts w:ascii="Times New Roman" w:eastAsia="仿宋_GB2312" w:hAnsi="宋体" w:cs="宋体" w:hint="eastAsia"/>
          <w:color w:val="333333"/>
          <w:kern w:val="0"/>
          <w:sz w:val="32"/>
          <w:szCs w:val="32"/>
        </w:rPr>
        <w:t>万元，生活津贴每月</w:t>
      </w:r>
      <w:r w:rsidRPr="00D676A7">
        <w:rPr>
          <w:rFonts w:ascii="Times New Roman" w:eastAsia="仿宋_GB2312" w:hAnsi="Times New Roman" w:cs="Times New Roman"/>
          <w:color w:val="333333"/>
          <w:kern w:val="0"/>
          <w:sz w:val="32"/>
          <w:szCs w:val="32"/>
        </w:rPr>
        <w:t>2</w:t>
      </w:r>
      <w:r w:rsidRPr="00D676A7">
        <w:rPr>
          <w:rFonts w:ascii="Times New Roman" w:eastAsia="仿宋_GB2312" w:hAnsi="宋体" w:cs="宋体" w:hint="eastAsia"/>
          <w:color w:val="333333"/>
          <w:kern w:val="0"/>
          <w:sz w:val="32"/>
          <w:szCs w:val="32"/>
        </w:rPr>
        <w:t>万元；</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第二类人才住房补贴</w:t>
      </w:r>
      <w:r w:rsidRPr="00D676A7">
        <w:rPr>
          <w:rFonts w:ascii="Times New Roman" w:eastAsia="仿宋_GB2312" w:hAnsi="Times New Roman" w:cs="Times New Roman"/>
          <w:color w:val="333333"/>
          <w:kern w:val="0"/>
          <w:sz w:val="32"/>
          <w:szCs w:val="32"/>
        </w:rPr>
        <w:t>60</w:t>
      </w:r>
      <w:r w:rsidRPr="00D676A7">
        <w:rPr>
          <w:rFonts w:ascii="Times New Roman" w:eastAsia="仿宋_GB2312" w:hAnsi="宋体" w:cs="宋体" w:hint="eastAsia"/>
          <w:color w:val="333333"/>
          <w:kern w:val="0"/>
          <w:sz w:val="32"/>
          <w:szCs w:val="32"/>
        </w:rPr>
        <w:t>万元，生活津贴每月</w:t>
      </w:r>
      <w:r w:rsidRPr="00D676A7">
        <w:rPr>
          <w:rFonts w:ascii="Times New Roman" w:eastAsia="仿宋_GB2312" w:hAnsi="Times New Roman" w:cs="Times New Roman"/>
          <w:color w:val="333333"/>
          <w:kern w:val="0"/>
          <w:sz w:val="32"/>
          <w:szCs w:val="32"/>
        </w:rPr>
        <w:t>5000</w:t>
      </w:r>
      <w:r w:rsidRPr="00D676A7">
        <w:rPr>
          <w:rFonts w:ascii="Times New Roman" w:eastAsia="仿宋_GB2312" w:hAnsi="宋体" w:cs="宋体" w:hint="eastAsia"/>
          <w:color w:val="333333"/>
          <w:kern w:val="0"/>
          <w:sz w:val="32"/>
          <w:szCs w:val="32"/>
        </w:rPr>
        <w:t>元；</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第三类人才住房补贴</w:t>
      </w:r>
      <w:r w:rsidRPr="00D676A7">
        <w:rPr>
          <w:rFonts w:ascii="Times New Roman" w:eastAsia="仿宋_GB2312" w:hAnsi="Times New Roman" w:cs="Times New Roman"/>
          <w:color w:val="333333"/>
          <w:kern w:val="0"/>
          <w:sz w:val="32"/>
          <w:szCs w:val="32"/>
        </w:rPr>
        <w:t>25</w:t>
      </w:r>
      <w:r w:rsidRPr="00D676A7">
        <w:rPr>
          <w:rFonts w:ascii="Times New Roman" w:eastAsia="仿宋_GB2312" w:hAnsi="宋体" w:cs="宋体" w:hint="eastAsia"/>
          <w:color w:val="333333"/>
          <w:kern w:val="0"/>
          <w:sz w:val="32"/>
          <w:szCs w:val="32"/>
        </w:rPr>
        <w:t>万元，生活津贴每月</w:t>
      </w:r>
      <w:r w:rsidRPr="00D676A7">
        <w:rPr>
          <w:rFonts w:ascii="Times New Roman" w:eastAsia="仿宋_GB2312" w:hAnsi="Times New Roman" w:cs="Times New Roman"/>
          <w:color w:val="333333"/>
          <w:kern w:val="0"/>
          <w:sz w:val="32"/>
          <w:szCs w:val="32"/>
        </w:rPr>
        <w:t>2000</w:t>
      </w:r>
      <w:r w:rsidRPr="00D676A7">
        <w:rPr>
          <w:rFonts w:ascii="Times New Roman" w:eastAsia="仿宋_GB2312" w:hAnsi="宋体" w:cs="宋体" w:hint="eastAsia"/>
          <w:color w:val="333333"/>
          <w:kern w:val="0"/>
          <w:sz w:val="32"/>
          <w:szCs w:val="32"/>
        </w:rPr>
        <w:t>元；</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lastRenderedPageBreak/>
        <w:t>第四类人才住房补贴</w:t>
      </w:r>
      <w:r w:rsidRPr="00D676A7">
        <w:rPr>
          <w:rFonts w:ascii="Times New Roman" w:eastAsia="仿宋_GB2312" w:hAnsi="Times New Roman" w:cs="Times New Roman"/>
          <w:color w:val="333333"/>
          <w:kern w:val="0"/>
          <w:sz w:val="32"/>
          <w:szCs w:val="32"/>
        </w:rPr>
        <w:t>15</w:t>
      </w:r>
      <w:r w:rsidRPr="00D676A7">
        <w:rPr>
          <w:rFonts w:ascii="Times New Roman" w:eastAsia="仿宋_GB2312" w:hAnsi="宋体" w:cs="宋体" w:hint="eastAsia"/>
          <w:color w:val="333333"/>
          <w:kern w:val="0"/>
          <w:sz w:val="32"/>
          <w:szCs w:val="32"/>
        </w:rPr>
        <w:t>万元，具有正高级专业技术职称人员和到企业或区（市、县）、高新开发区、经济技术开发区、贵阳综保区所属单位工作的博士研究生生活津贴每月</w:t>
      </w:r>
      <w:r w:rsidRPr="00D676A7">
        <w:rPr>
          <w:rFonts w:ascii="Times New Roman" w:eastAsia="仿宋_GB2312" w:hAnsi="Times New Roman" w:cs="Times New Roman"/>
          <w:color w:val="333333"/>
          <w:kern w:val="0"/>
          <w:sz w:val="32"/>
          <w:szCs w:val="32"/>
        </w:rPr>
        <w:t>1000</w:t>
      </w:r>
      <w:r w:rsidRPr="00D676A7">
        <w:rPr>
          <w:rFonts w:ascii="Times New Roman" w:eastAsia="仿宋_GB2312" w:hAnsi="宋体" w:cs="宋体" w:hint="eastAsia"/>
          <w:color w:val="333333"/>
          <w:kern w:val="0"/>
          <w:sz w:val="32"/>
          <w:szCs w:val="32"/>
        </w:rPr>
        <w:t>元，到市属事业单位工作的博士研究生生活津贴每月</w:t>
      </w:r>
      <w:r w:rsidRPr="00D676A7">
        <w:rPr>
          <w:rFonts w:ascii="Times New Roman" w:eastAsia="仿宋_GB2312" w:hAnsi="Times New Roman" w:cs="Times New Roman"/>
          <w:color w:val="333333"/>
          <w:kern w:val="0"/>
          <w:sz w:val="32"/>
          <w:szCs w:val="32"/>
        </w:rPr>
        <w:t>800</w:t>
      </w:r>
      <w:r w:rsidRPr="00D676A7">
        <w:rPr>
          <w:rFonts w:ascii="Times New Roman" w:eastAsia="仿宋_GB2312" w:hAnsi="宋体" w:cs="宋体" w:hint="eastAsia"/>
          <w:color w:val="333333"/>
          <w:kern w:val="0"/>
          <w:sz w:val="32"/>
          <w:szCs w:val="32"/>
        </w:rPr>
        <w:t>元，到市属党政机关（含参照公务员法管理的事业单位）工作的博士研究生生活津贴每月</w:t>
      </w:r>
      <w:r w:rsidRPr="00D676A7">
        <w:rPr>
          <w:rFonts w:ascii="Times New Roman" w:eastAsia="仿宋_GB2312" w:hAnsi="Times New Roman" w:cs="Times New Roman"/>
          <w:color w:val="333333"/>
          <w:kern w:val="0"/>
          <w:sz w:val="32"/>
          <w:szCs w:val="32"/>
        </w:rPr>
        <w:t>300</w:t>
      </w:r>
      <w:r w:rsidRPr="00D676A7">
        <w:rPr>
          <w:rFonts w:ascii="Times New Roman" w:eastAsia="仿宋_GB2312" w:hAnsi="宋体" w:cs="宋体" w:hint="eastAsia"/>
          <w:color w:val="333333"/>
          <w:kern w:val="0"/>
          <w:sz w:val="32"/>
          <w:szCs w:val="32"/>
        </w:rPr>
        <w:t>元；</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第五类人才中自主创业或到企业工作的具有副高级专业技术职称人员住房补贴</w:t>
      </w:r>
      <w:r w:rsidRPr="00D676A7">
        <w:rPr>
          <w:rFonts w:ascii="Times New Roman" w:eastAsia="仿宋_GB2312" w:hAnsi="Times New Roman" w:cs="Times New Roman"/>
          <w:color w:val="333333"/>
          <w:kern w:val="0"/>
          <w:sz w:val="32"/>
          <w:szCs w:val="32"/>
        </w:rPr>
        <w:t>5</w:t>
      </w:r>
      <w:r w:rsidRPr="00D676A7">
        <w:rPr>
          <w:rFonts w:ascii="Times New Roman" w:eastAsia="仿宋_GB2312" w:hAnsi="宋体" w:cs="宋体" w:hint="eastAsia"/>
          <w:color w:val="333333"/>
          <w:kern w:val="0"/>
          <w:sz w:val="32"/>
          <w:szCs w:val="32"/>
        </w:rPr>
        <w:t>万元；</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第六类人才住房补贴</w:t>
      </w:r>
      <w:r w:rsidRPr="00D676A7">
        <w:rPr>
          <w:rFonts w:ascii="Times New Roman" w:eastAsia="仿宋_GB2312" w:hAnsi="Times New Roman" w:cs="Times New Roman"/>
          <w:color w:val="333333"/>
          <w:kern w:val="0"/>
          <w:sz w:val="32"/>
          <w:szCs w:val="32"/>
        </w:rPr>
        <w:t>5</w:t>
      </w:r>
      <w:r w:rsidRPr="00D676A7">
        <w:rPr>
          <w:rFonts w:ascii="Times New Roman" w:eastAsia="仿宋_GB2312" w:hAnsi="宋体" w:cs="宋体" w:hint="eastAsia"/>
          <w:color w:val="333333"/>
          <w:kern w:val="0"/>
          <w:sz w:val="32"/>
          <w:szCs w:val="32"/>
        </w:rPr>
        <w:t>万元，生活津贴每月</w:t>
      </w:r>
      <w:r w:rsidRPr="00D676A7">
        <w:rPr>
          <w:rFonts w:ascii="Times New Roman" w:eastAsia="仿宋_GB2312" w:hAnsi="Times New Roman" w:cs="Times New Roman"/>
          <w:color w:val="333333"/>
          <w:kern w:val="0"/>
          <w:sz w:val="32"/>
          <w:szCs w:val="32"/>
        </w:rPr>
        <w:t>500</w:t>
      </w:r>
      <w:r w:rsidRPr="00D676A7">
        <w:rPr>
          <w:rFonts w:ascii="Times New Roman" w:eastAsia="仿宋_GB2312" w:hAnsi="宋体" w:cs="宋体" w:hint="eastAsia"/>
          <w:color w:val="333333"/>
          <w:kern w:val="0"/>
          <w:sz w:val="32"/>
          <w:szCs w:val="32"/>
        </w:rPr>
        <w:t>元。</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第十一条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柔性引进创业或到企业工作的第一、二、三类人才，每年在筑工作半年以上的可申请免费入住“贵阳市高级人才公寓”。柔性引进人才薪酬待遇、生活津贴等由用人单位与本人协商确定，由用人单位落实。</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第十二条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直接引进人才住房补贴、生活津贴发放渠道：</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（一）到党政机关、全额事业单位工作的，住房补贴、生活津贴由同级财政人才资源开发专项经费承担；</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（二）到差额事业单位工作的，住房补贴、生活津贴由同级财政人才资源开发专项经费和用人单位根据财政拨款比例承担；</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（三）到自收自支事业单位工作的，住房补贴、生活津贴由用人单位承担；</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（四）到市属国有及国有控股企业工作的，住房补贴由市级财政人才资源开发专项经费承担，生活津贴由用人单位承担；</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lastRenderedPageBreak/>
        <w:t>（五）自主创业或到区（市、县）、高新开发区、经济技术开发区、贵阳综保区国有及国有控股企业、非公有制企业和社会组织工作的，住房补贴由市级财政人才资源开发专项经费与企业注册地区（市、县）、高新开发区、经济</w:t>
      </w:r>
      <w:r w:rsidRPr="00D676A7">
        <w:rPr>
          <w:rFonts w:ascii="Times New Roman" w:eastAsia="仿宋_GB2312" w:hAnsi="宋体" w:cs="宋体" w:hint="eastAsia"/>
          <w:color w:val="333333"/>
          <w:spacing w:val="8"/>
          <w:kern w:val="0"/>
          <w:sz w:val="32"/>
          <w:szCs w:val="32"/>
        </w:rPr>
        <w:t>技术开发区、贵阳综保区财政人才资源开发专项经费按</w:t>
      </w:r>
      <w:r w:rsidRPr="00D676A7">
        <w:rPr>
          <w:rFonts w:ascii="Times New Roman" w:eastAsia="仿宋_GB2312" w:hAnsi="Times New Roman" w:cs="Times New Roman"/>
          <w:color w:val="333333"/>
          <w:spacing w:val="8"/>
          <w:kern w:val="0"/>
          <w:sz w:val="32"/>
          <w:szCs w:val="32"/>
        </w:rPr>
        <w:t>8</w:t>
      </w:r>
      <w:r w:rsidRPr="00D676A7">
        <w:rPr>
          <w:rFonts w:ascii="宋体" w:eastAsia="宋体" w:hAnsi="宋体" w:cs="宋体" w:hint="eastAsia"/>
          <w:color w:val="333333"/>
          <w:kern w:val="0"/>
          <w:sz w:val="32"/>
          <w:szCs w:val="32"/>
        </w:rPr>
        <w:t>︰</w:t>
      </w:r>
      <w:r w:rsidRPr="00D676A7">
        <w:rPr>
          <w:rFonts w:ascii="Times New Roman" w:eastAsia="仿宋_GB2312" w:hAnsi="Times New Roman" w:cs="Times New Roman"/>
          <w:color w:val="333333"/>
          <w:kern w:val="0"/>
          <w:sz w:val="32"/>
          <w:szCs w:val="32"/>
        </w:rPr>
        <w:t>2</w:t>
      </w:r>
      <w:r w:rsidRPr="00D676A7">
        <w:rPr>
          <w:rFonts w:ascii="Times New Roman" w:eastAsia="仿宋_GB2312" w:hAnsi="宋体" w:cs="宋体" w:hint="eastAsia"/>
          <w:color w:val="333333"/>
          <w:kern w:val="0"/>
          <w:sz w:val="32"/>
          <w:szCs w:val="32"/>
        </w:rPr>
        <w:t>比例承担，生活津贴由用人单位承担。</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第十三条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引进人才有下列情形之一的，全额退还住房补贴经费，由用人单位负责收回后根据经费出资渠道返还相关部门，并按住房补贴总额的</w:t>
      </w:r>
      <w:r w:rsidRPr="00D676A7">
        <w:rPr>
          <w:rFonts w:ascii="Times New Roman" w:eastAsia="仿宋_GB2312" w:hAnsi="Times New Roman" w:cs="Times New Roman"/>
          <w:color w:val="333333"/>
          <w:kern w:val="0"/>
          <w:sz w:val="32"/>
          <w:szCs w:val="32"/>
        </w:rPr>
        <w:t>10%</w:t>
      </w:r>
      <w:r w:rsidRPr="00D676A7">
        <w:rPr>
          <w:rFonts w:ascii="Times New Roman" w:eastAsia="仿宋_GB2312" w:hAnsi="宋体" w:cs="宋体" w:hint="eastAsia"/>
          <w:color w:val="333333"/>
          <w:kern w:val="0"/>
          <w:sz w:val="32"/>
          <w:szCs w:val="32"/>
        </w:rPr>
        <w:t>追缴违约金。</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（一）因个人原因提前终止工作合同（协议），辞职、离职、调动等离开贵阳市的；</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（二）有违法违纪行为必须中止工作合同（协议）的；</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（三）其他未按相关合同（协议）履行职责的。</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第十四条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引进人才带项目、带技术、带资金创办科技型企业，由企业注册所在区（市、县）、高新开发区、经济技术开发区、贵阳综保区政府（管委会）根据项目情况及研发、生产需要，给予</w:t>
      </w:r>
      <w:r w:rsidRPr="00D676A7">
        <w:rPr>
          <w:rFonts w:ascii="Times New Roman" w:eastAsia="仿宋_GB2312" w:hAnsi="Times New Roman" w:cs="Times New Roman"/>
          <w:color w:val="333333"/>
          <w:kern w:val="0"/>
          <w:sz w:val="32"/>
          <w:szCs w:val="32"/>
        </w:rPr>
        <w:t>50</w:t>
      </w:r>
      <w:r w:rsidRPr="00D676A7">
        <w:rPr>
          <w:rFonts w:ascii="Times New Roman" w:eastAsia="仿宋_GB2312" w:hAnsi="宋体" w:cs="宋体" w:hint="eastAsia"/>
          <w:color w:val="333333"/>
          <w:kern w:val="0"/>
          <w:sz w:val="32"/>
          <w:szCs w:val="32"/>
        </w:rPr>
        <w:t>万元——</w:t>
      </w:r>
      <w:r w:rsidRPr="00D676A7">
        <w:rPr>
          <w:rFonts w:ascii="Times New Roman" w:eastAsia="仿宋_GB2312" w:hAnsi="Times New Roman" w:cs="Times New Roman"/>
          <w:color w:val="333333"/>
          <w:kern w:val="0"/>
          <w:sz w:val="32"/>
          <w:szCs w:val="32"/>
        </w:rPr>
        <w:t>500</w:t>
      </w:r>
      <w:r w:rsidRPr="00D676A7">
        <w:rPr>
          <w:rFonts w:ascii="Times New Roman" w:eastAsia="仿宋_GB2312" w:hAnsi="宋体" w:cs="宋体" w:hint="eastAsia"/>
          <w:color w:val="333333"/>
          <w:kern w:val="0"/>
          <w:sz w:val="32"/>
          <w:szCs w:val="32"/>
        </w:rPr>
        <w:t>万元科研启动经费或创新创业资金资助，</w:t>
      </w:r>
      <w:r w:rsidRPr="00D676A7">
        <w:rPr>
          <w:rFonts w:ascii="Times New Roman" w:eastAsia="仿宋_GB2312" w:hAnsi="Times New Roman" w:cs="Times New Roman"/>
          <w:color w:val="333333"/>
          <w:kern w:val="0"/>
          <w:sz w:val="32"/>
          <w:szCs w:val="32"/>
        </w:rPr>
        <w:t>3</w:t>
      </w:r>
      <w:r w:rsidRPr="00D676A7">
        <w:rPr>
          <w:rFonts w:ascii="Times New Roman" w:eastAsia="仿宋_GB2312" w:hAnsi="宋体" w:cs="宋体" w:hint="eastAsia"/>
          <w:color w:val="333333"/>
          <w:kern w:val="0"/>
          <w:sz w:val="32"/>
          <w:szCs w:val="32"/>
        </w:rPr>
        <w:t>年内免费提供</w:t>
      </w:r>
      <w:r w:rsidRPr="00D676A7">
        <w:rPr>
          <w:rFonts w:ascii="Times New Roman" w:eastAsia="仿宋_GB2312" w:hAnsi="Times New Roman" w:cs="Times New Roman"/>
          <w:color w:val="333333"/>
          <w:kern w:val="0"/>
          <w:sz w:val="32"/>
          <w:szCs w:val="32"/>
        </w:rPr>
        <w:t>100</w:t>
      </w:r>
      <w:r w:rsidRPr="00D676A7">
        <w:rPr>
          <w:rFonts w:ascii="Times New Roman" w:eastAsia="仿宋_GB2312" w:hAnsi="宋体" w:cs="宋体" w:hint="eastAsia"/>
          <w:color w:val="333333"/>
          <w:kern w:val="0"/>
          <w:sz w:val="32"/>
          <w:szCs w:val="32"/>
        </w:rPr>
        <w:t>平方米</w:t>
      </w:r>
      <w:r w:rsidRPr="00D676A7">
        <w:rPr>
          <w:rFonts w:ascii="Times New Roman" w:eastAsia="仿宋_GB2312" w:hAnsi="Times New Roman" w:cs="Times New Roman"/>
          <w:color w:val="333333"/>
          <w:kern w:val="0"/>
          <w:sz w:val="32"/>
          <w:szCs w:val="32"/>
        </w:rPr>
        <w:t>——500</w:t>
      </w:r>
      <w:r w:rsidRPr="00D676A7">
        <w:rPr>
          <w:rFonts w:ascii="Times New Roman" w:eastAsia="仿宋_GB2312" w:hAnsi="宋体" w:cs="宋体" w:hint="eastAsia"/>
          <w:color w:val="333333"/>
          <w:kern w:val="0"/>
          <w:sz w:val="32"/>
          <w:szCs w:val="32"/>
        </w:rPr>
        <w:t>平方米的工作场所，并根据招商引资相关规定，享受相应的税收支持、财政鼓励、土地优惠、金融服务等方面优惠政策。</w:t>
      </w:r>
    </w:p>
    <w:p w:rsidR="00D676A7" w:rsidRPr="00D676A7" w:rsidRDefault="00D676A7" w:rsidP="00D676A7">
      <w:pPr>
        <w:widowControl/>
        <w:wordWrap w:val="0"/>
        <w:snapToGrid w:val="0"/>
        <w:spacing w:line="560" w:lineRule="exact"/>
        <w:ind w:firstLine="66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第十五条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全市人才引进工作在市人才工作协调小组的领导下，由市委组织部、市人力资源社会保障局、市国资委和各区（市、县）、高新开发区、经济技术开发区、贵阳综保区人才工作协调（领导）小组，根据管理权限和职能职</w:t>
      </w:r>
      <w:r w:rsidRPr="00D676A7">
        <w:rPr>
          <w:rFonts w:ascii="Times New Roman" w:eastAsia="仿宋_GB2312" w:hAnsi="宋体" w:cs="宋体" w:hint="eastAsia"/>
          <w:color w:val="333333"/>
          <w:kern w:val="0"/>
          <w:sz w:val="32"/>
          <w:szCs w:val="32"/>
        </w:rPr>
        <w:lastRenderedPageBreak/>
        <w:t>责组织实施，市人才工作协调小组成员单位、市直有关部门配合落实，市人才工作协调小组办公室（以下简称“市人才办”）负责协调服务。</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第十六条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根据国家公务员、事业单位人员公开招录、招聘及管理的有关规定，完善党政机关、事业单位“绿色通道”引进人才政策及相关工作程序。市委组织部主要负责全市“六大类”机关（含参照公务员法管理的事业单位）及市级“六大类”机关所属事业单位引进人才工作；市人力资源社会保障局主要负责全市行政机关（含参照公务员法管理的事业单位）及市级行政机关所属事业单位引进人才工作；各区（市、县）、高新开发区、经济技术开发区、贵阳综保区党委（党工委）组织部门或政府（管委会）人社部门负责本地事业单位引进人才工作。</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一）坚持“急需紧缺、专业对口、严格把关”，在编制、职数均空缺的基础上，可留出部分职位，采取一人一策、一事一策、特事特办的办法，适时开展人才引进工作。在我市单位（含非公有制企业和社会组织）工作的高层次人才，因辞职、离职、调动等原因离开贵阳</w:t>
      </w:r>
      <w:r w:rsidRPr="00D676A7">
        <w:rPr>
          <w:rFonts w:ascii="Times New Roman" w:eastAsia="仿宋_GB2312" w:hAnsi="Times New Roman" w:cs="Times New Roman"/>
          <w:color w:val="333333"/>
          <w:kern w:val="0"/>
          <w:sz w:val="32"/>
          <w:szCs w:val="32"/>
        </w:rPr>
        <w:t>3</w:t>
      </w:r>
      <w:r w:rsidRPr="00D676A7">
        <w:rPr>
          <w:rFonts w:ascii="Times New Roman" w:eastAsia="仿宋_GB2312" w:hAnsi="宋体" w:cs="宋体" w:hint="eastAsia"/>
          <w:color w:val="333333"/>
          <w:kern w:val="0"/>
          <w:sz w:val="32"/>
          <w:szCs w:val="32"/>
        </w:rPr>
        <w:t>年内，不能通过“绿色通道”政策引进。</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二）用人单位实施引进人才工作前，需制订工作方案，明确引进岗位、条件、程序等，依次报经同级编制、组织或人社、人才部门审定后方可实施，其中区（市、县）、高新开发区、经济技术开发区、贵阳综保区党政机关（含参照公</w:t>
      </w:r>
      <w:r w:rsidRPr="00D676A7">
        <w:rPr>
          <w:rFonts w:ascii="Times New Roman" w:eastAsia="仿宋_GB2312" w:hAnsi="宋体" w:cs="宋体" w:hint="eastAsia"/>
          <w:color w:val="333333"/>
          <w:kern w:val="0"/>
          <w:sz w:val="32"/>
          <w:szCs w:val="32"/>
        </w:rPr>
        <w:lastRenderedPageBreak/>
        <w:t>务员法管理的事业单位）须报市级组织或人社、人才部门审定后方可实施。</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（三）引进一般须形成竞争，急需人才可定向引进，并严格按照考试、考核、体检、党委（党组）集中研究等基本程序进行。</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（四）引进人选确定后，根据干部人事管理权限，按以下程序办理录（聘）用手续和备案：</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1.</w:t>
      </w:r>
      <w:r w:rsidRPr="00D676A7">
        <w:rPr>
          <w:rFonts w:ascii="Times New Roman" w:eastAsia="仿宋_GB2312" w:hAnsi="宋体" w:cs="宋体" w:hint="eastAsia"/>
          <w:color w:val="333333"/>
          <w:kern w:val="0"/>
          <w:sz w:val="32"/>
          <w:szCs w:val="32"/>
        </w:rPr>
        <w:t>全市党政机关（含参照公务员法管理的事业单位）的引进对象，须报经市人才工作协调小组研究同意，市人才办下发批复后，由市级公务员主管部门办理相关录用手续；办结后由用人单位（主管部门）报市人才办备案。</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2.</w:t>
      </w:r>
      <w:r w:rsidRPr="00D676A7">
        <w:rPr>
          <w:rFonts w:ascii="Times New Roman" w:eastAsia="仿宋_GB2312" w:hAnsi="宋体" w:cs="宋体" w:hint="eastAsia"/>
          <w:color w:val="333333"/>
          <w:kern w:val="0"/>
          <w:sz w:val="32"/>
          <w:szCs w:val="32"/>
        </w:rPr>
        <w:t>事业单位需兑现住房补贴、生活津贴的引进对象，须报经同级人才工作协调（领导）小组研究同意，同级人才办下发批复后，由同级组织或人社部门办理相关聘用手续；办结后由用人单位（主管部门）报同级人才办备案。</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3.</w:t>
      </w:r>
      <w:r w:rsidRPr="00D676A7">
        <w:rPr>
          <w:rFonts w:ascii="Times New Roman" w:eastAsia="仿宋_GB2312" w:hAnsi="宋体" w:cs="宋体" w:hint="eastAsia"/>
          <w:color w:val="333333"/>
          <w:kern w:val="0"/>
          <w:sz w:val="32"/>
          <w:szCs w:val="32"/>
        </w:rPr>
        <w:t>其余引进对象由同级组织或人社部门审批同意后办理录（聘）用手续，办结后报同级人才办备案。</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4.</w:t>
      </w:r>
      <w:r w:rsidRPr="00D676A7">
        <w:rPr>
          <w:rFonts w:ascii="Times New Roman" w:eastAsia="仿宋_GB2312" w:hAnsi="宋体" w:cs="宋体" w:hint="eastAsia"/>
          <w:color w:val="333333"/>
          <w:kern w:val="0"/>
          <w:sz w:val="32"/>
          <w:szCs w:val="32"/>
        </w:rPr>
        <w:t>区（市、县）、高新开发区、经济技术开发区、贵阳综保区事业单位引进对象聘用手续办结后，须报市委组织部或人力资源社会保障局备案。</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Times New Roman" w:eastAsia="仿宋_GB2312" w:hAnsi="宋体" w:cs="宋体" w:hint="eastAsia"/>
          <w:color w:val="333333"/>
          <w:kern w:val="0"/>
          <w:sz w:val="32"/>
          <w:szCs w:val="32"/>
        </w:rPr>
        <w:t>（五）引进人才实行</w:t>
      </w:r>
      <w:r w:rsidRPr="00D676A7">
        <w:rPr>
          <w:rFonts w:ascii="Times New Roman" w:eastAsia="仿宋_GB2312" w:hAnsi="Times New Roman" w:cs="Times New Roman"/>
          <w:color w:val="333333"/>
          <w:kern w:val="0"/>
          <w:sz w:val="32"/>
          <w:szCs w:val="32"/>
        </w:rPr>
        <w:t>1</w:t>
      </w:r>
      <w:r w:rsidRPr="00D676A7">
        <w:rPr>
          <w:rFonts w:ascii="Times New Roman" w:eastAsia="仿宋_GB2312" w:hAnsi="宋体" w:cs="宋体" w:hint="eastAsia"/>
          <w:color w:val="333333"/>
          <w:kern w:val="0"/>
          <w:sz w:val="32"/>
          <w:szCs w:val="32"/>
        </w:rPr>
        <w:t>年试用期，试用期结束并转正定级后，需兑现住房补贴、生活津贴的，由用人单位与引进对象签订工作合同（协议），按有关程序申报。</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lastRenderedPageBreak/>
        <w:t>第十七条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通过公开招考（招聘）到党政机关（含参照公务员法管理的事业单位）、全额或差额事业单位工作并符合享受住房补贴、生活津贴政策的高层次人才，相关录（聘）用手续办结后，由用人单位（主管部门）报同级人才工作协调（领导）小组办公室备案。试用期结束并转正定级后，由用人单位与引进对象签订工作合同（协议），按有关程序申报住房补贴、生活津贴。</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第十八条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建立健全市场化引才机制，积极发展专业化引才平台，实施企业引才支持政策、引进人才创业资助政策，充分发挥企业引进人才的主动性和积极性。市国资委负责市属国有及国有控股企业引进人才协调服务工作；各区（市、县）、高新开发区、经济技术开发区、贵阳综保区人才工作协调（领导）小组负责本地创业人才和企业人才引进协调服务工作。</w:t>
      </w:r>
    </w:p>
    <w:p w:rsidR="00D676A7" w:rsidRPr="00D676A7" w:rsidRDefault="00D676A7" w:rsidP="00D676A7">
      <w:pPr>
        <w:widowControl/>
        <w:wordWrap w:val="0"/>
        <w:snapToGrid w:val="0"/>
        <w:spacing w:line="560" w:lineRule="exact"/>
        <w:ind w:firstLineChars="199" w:firstLine="637"/>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第十九条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市直有关部门和各区（市、县）、高新开发区、经济技术开发区、贵阳综保区人才工作协调（领导）小组，要根据本办法及相关政策文件，完善细化人才引进、待遇兑现的具体措施，确保各项优待政策落实到位。</w:t>
      </w:r>
    </w:p>
    <w:p w:rsidR="00D676A7" w:rsidRPr="00D676A7" w:rsidRDefault="00D676A7" w:rsidP="00D676A7">
      <w:pPr>
        <w:widowControl/>
        <w:wordWrap w:val="0"/>
        <w:snapToGrid w:val="0"/>
        <w:spacing w:line="560" w:lineRule="exact"/>
        <w:ind w:firstLine="66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第二十条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以科技创新人才和创业人才为重点，强化用人单位对人才评价的主体作用，探索建立引进人才项目量化评估体系和实绩评估机制，将人才技术及项目发展前景、绩效评价结果与政府资助政策绑定挂钩，运用到“政策兑现、中期评估、优质项目再支持和清理退出”等创新创业服务链的各个环节，提升人才及项目引进、集聚和发展实效。</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lastRenderedPageBreak/>
        <w:t>第二十一条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本办法由市人才办负责解释。</w:t>
      </w:r>
    </w:p>
    <w:p w:rsidR="00D676A7" w:rsidRPr="00D676A7" w:rsidRDefault="00D676A7" w:rsidP="00D676A7">
      <w:pPr>
        <w:widowControl/>
        <w:wordWrap w:val="0"/>
        <w:snapToGrid w:val="0"/>
        <w:spacing w:line="560" w:lineRule="exact"/>
        <w:ind w:firstLineChars="200" w:firstLine="640"/>
        <w:jc w:val="left"/>
        <w:rPr>
          <w:rFonts w:ascii="宋体" w:eastAsia="宋体" w:hAnsi="宋体" w:cs="宋体"/>
          <w:color w:val="333333"/>
          <w:kern w:val="0"/>
          <w:sz w:val="24"/>
          <w:szCs w:val="24"/>
        </w:rPr>
      </w:pPr>
      <w:r w:rsidRPr="00D676A7">
        <w:rPr>
          <w:rFonts w:ascii="黑体" w:eastAsia="黑体" w:hAnsi="黑体" w:cs="宋体" w:hint="eastAsia"/>
          <w:color w:val="333333"/>
          <w:kern w:val="0"/>
          <w:sz w:val="32"/>
          <w:szCs w:val="32"/>
        </w:rPr>
        <w:t>第二十二条</w:t>
      </w:r>
      <w:r w:rsidRPr="00D676A7">
        <w:rPr>
          <w:rFonts w:ascii="Times New Roman" w:eastAsia="仿宋_GB2312" w:hAnsi="Times New Roman" w:cs="Times New Roman"/>
          <w:color w:val="333333"/>
          <w:kern w:val="0"/>
          <w:sz w:val="32"/>
          <w:szCs w:val="32"/>
        </w:rPr>
        <w:t xml:space="preserve">  </w:t>
      </w:r>
      <w:r w:rsidRPr="00D676A7">
        <w:rPr>
          <w:rFonts w:ascii="Times New Roman" w:eastAsia="仿宋_GB2312" w:hAnsi="宋体" w:cs="宋体" w:hint="eastAsia"/>
          <w:color w:val="333333"/>
          <w:kern w:val="0"/>
          <w:sz w:val="32"/>
          <w:szCs w:val="32"/>
        </w:rPr>
        <w:t>本办法自发布之日起执行，原有规定与本办法不一致的，以本办法为准。</w:t>
      </w:r>
    </w:p>
    <w:p w:rsidR="00D676A7" w:rsidRPr="00D676A7" w:rsidRDefault="00D676A7" w:rsidP="00D676A7">
      <w:pPr>
        <w:widowControl/>
        <w:wordWrap w:val="0"/>
        <w:snapToGrid w:val="0"/>
        <w:spacing w:line="560" w:lineRule="exact"/>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napToGrid w:val="0"/>
        <w:spacing w:line="560" w:lineRule="exact"/>
        <w:ind w:firstLine="687"/>
        <w:jc w:val="left"/>
        <w:rPr>
          <w:rFonts w:ascii="宋体" w:eastAsia="宋体" w:hAnsi="宋体" w:cs="宋体"/>
          <w:color w:val="333333"/>
          <w:kern w:val="0"/>
          <w:sz w:val="24"/>
          <w:szCs w:val="24"/>
        </w:rPr>
      </w:pPr>
      <w:r w:rsidRPr="00D676A7">
        <w:rPr>
          <w:rFonts w:ascii="Times New Roman" w:eastAsia="仿宋_GB2312" w:hAnsi="Times New Roman" w:cs="Times New Roman"/>
          <w:color w:val="333333"/>
          <w:kern w:val="0"/>
          <w:sz w:val="32"/>
          <w:szCs w:val="32"/>
        </w:rPr>
        <w:t> </w:t>
      </w:r>
    </w:p>
    <w:p w:rsidR="00D676A7" w:rsidRPr="00D676A7" w:rsidRDefault="00D676A7" w:rsidP="00D676A7">
      <w:pPr>
        <w:widowControl/>
        <w:wordWrap w:val="0"/>
        <w:spacing w:line="540" w:lineRule="exact"/>
        <w:jc w:val="left"/>
        <w:rPr>
          <w:rFonts w:ascii="宋体" w:eastAsia="宋体" w:hAnsi="宋体" w:cs="宋体"/>
          <w:color w:val="333333"/>
          <w:kern w:val="0"/>
          <w:sz w:val="24"/>
          <w:szCs w:val="24"/>
        </w:rPr>
      </w:pPr>
      <w:r w:rsidRPr="00D676A7">
        <w:rPr>
          <w:rFonts w:ascii="仿宋_GB2312" w:eastAsia="仿宋_GB2312" w:hAnsi="华文中宋" w:cs="宋体" w:hint="eastAsia"/>
          <w:color w:val="333333"/>
          <w:kern w:val="0"/>
          <w:sz w:val="32"/>
          <w:szCs w:val="32"/>
        </w:rPr>
        <w:t> </w:t>
      </w:r>
    </w:p>
    <w:p w:rsidR="00D676A7" w:rsidRPr="00D676A7" w:rsidRDefault="00D676A7" w:rsidP="00D676A7">
      <w:pPr>
        <w:widowControl/>
        <w:wordWrap w:val="0"/>
        <w:spacing w:line="540" w:lineRule="exact"/>
        <w:jc w:val="left"/>
        <w:rPr>
          <w:rFonts w:ascii="宋体" w:eastAsia="宋体" w:hAnsi="宋体" w:cs="宋体"/>
          <w:color w:val="333333"/>
          <w:kern w:val="0"/>
          <w:sz w:val="24"/>
          <w:szCs w:val="24"/>
        </w:rPr>
      </w:pPr>
      <w:r w:rsidRPr="00D676A7">
        <w:rPr>
          <w:rFonts w:ascii="仿宋_GB2312" w:eastAsia="仿宋_GB2312" w:hAnsi="华文中宋" w:cs="宋体" w:hint="eastAsia"/>
          <w:color w:val="333333"/>
          <w:kern w:val="0"/>
          <w:sz w:val="32"/>
          <w:szCs w:val="32"/>
        </w:rPr>
        <w:t> </w:t>
      </w:r>
    </w:p>
    <w:p w:rsidR="00D676A7" w:rsidRPr="00D676A7" w:rsidRDefault="00D676A7" w:rsidP="00D676A7">
      <w:pPr>
        <w:widowControl/>
        <w:wordWrap w:val="0"/>
        <w:spacing w:line="540" w:lineRule="exact"/>
        <w:jc w:val="left"/>
        <w:rPr>
          <w:rFonts w:ascii="宋体" w:eastAsia="宋体" w:hAnsi="宋体" w:cs="宋体"/>
          <w:color w:val="333333"/>
          <w:kern w:val="0"/>
          <w:sz w:val="24"/>
          <w:szCs w:val="24"/>
        </w:rPr>
      </w:pPr>
      <w:r w:rsidRPr="00D676A7">
        <w:rPr>
          <w:rFonts w:ascii="仿宋_GB2312" w:eastAsia="仿宋_GB2312" w:hAnsi="华文中宋" w:cs="宋体" w:hint="eastAsia"/>
          <w:color w:val="333333"/>
          <w:kern w:val="0"/>
          <w:sz w:val="32"/>
          <w:szCs w:val="32"/>
          <w:u w:val="single"/>
        </w:rPr>
        <w:t xml:space="preserve">                                                   </w:t>
      </w:r>
    </w:p>
    <w:p w:rsidR="00D676A7" w:rsidRPr="00D676A7" w:rsidRDefault="00D676A7" w:rsidP="00D676A7">
      <w:pPr>
        <w:widowControl/>
        <w:wordWrap w:val="0"/>
        <w:spacing w:line="540" w:lineRule="exact"/>
        <w:jc w:val="left"/>
        <w:rPr>
          <w:rFonts w:ascii="宋体" w:eastAsia="宋体" w:hAnsi="宋体" w:cs="宋体"/>
          <w:color w:val="333333"/>
          <w:kern w:val="0"/>
          <w:sz w:val="24"/>
          <w:szCs w:val="24"/>
        </w:rPr>
      </w:pPr>
      <w:r w:rsidRPr="00D676A7">
        <w:rPr>
          <w:rFonts w:ascii="仿宋_GB2312" w:eastAsia="仿宋_GB2312" w:hAnsi="华文中宋" w:cs="宋体" w:hint="eastAsia"/>
          <w:color w:val="333333"/>
          <w:kern w:val="0"/>
          <w:sz w:val="32"/>
          <w:szCs w:val="32"/>
          <w:u w:val="single"/>
        </w:rPr>
        <w:lastRenderedPageBreak/>
        <w:t xml:space="preserve">  中共贵阳市委办公厅          2014年10月9日印发  </w:t>
      </w:r>
    </w:p>
    <w:p w:rsidR="00D676A7" w:rsidRPr="00D676A7" w:rsidRDefault="00D676A7" w:rsidP="00D676A7">
      <w:pPr>
        <w:widowControl/>
        <w:wordWrap w:val="0"/>
        <w:spacing w:line="560" w:lineRule="exact"/>
        <w:ind w:firstLine="687"/>
        <w:jc w:val="left"/>
        <w:rPr>
          <w:rFonts w:ascii="宋体" w:eastAsia="宋体" w:hAnsi="宋体" w:cs="宋体"/>
          <w:color w:val="333333"/>
          <w:kern w:val="0"/>
          <w:sz w:val="24"/>
          <w:szCs w:val="24"/>
        </w:rPr>
      </w:pPr>
      <w:r w:rsidRPr="00D676A7">
        <w:rPr>
          <w:rFonts w:ascii="仿宋_GB2312" w:eastAsia="仿宋_GB2312" w:hAnsi="华文中宋" w:cs="宋体" w:hint="eastAsia"/>
          <w:color w:val="333333"/>
          <w:kern w:val="0"/>
          <w:sz w:val="32"/>
          <w:szCs w:val="32"/>
        </w:rPr>
        <w:t xml:space="preserve">                                 共印110份</w:t>
      </w:r>
    </w:p>
    <w:p w:rsidR="00732521" w:rsidRDefault="00732521"/>
    <w:sectPr w:rsidR="0073252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521" w:rsidRDefault="00732521" w:rsidP="00D676A7">
      <w:r>
        <w:separator/>
      </w:r>
    </w:p>
  </w:endnote>
  <w:endnote w:type="continuationSeparator" w:id="1">
    <w:p w:rsidR="00732521" w:rsidRDefault="00732521" w:rsidP="00D676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521" w:rsidRDefault="00732521" w:rsidP="00D676A7">
      <w:r>
        <w:separator/>
      </w:r>
    </w:p>
  </w:footnote>
  <w:footnote w:type="continuationSeparator" w:id="1">
    <w:p w:rsidR="00732521" w:rsidRDefault="00732521" w:rsidP="00D676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676A7"/>
    <w:rsid w:val="00732521"/>
    <w:rsid w:val="00D676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676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676A7"/>
    <w:rPr>
      <w:sz w:val="18"/>
      <w:szCs w:val="18"/>
    </w:rPr>
  </w:style>
  <w:style w:type="paragraph" w:styleId="a4">
    <w:name w:val="footer"/>
    <w:basedOn w:val="a"/>
    <w:link w:val="Char0"/>
    <w:uiPriority w:val="99"/>
    <w:semiHidden/>
    <w:unhideWhenUsed/>
    <w:rsid w:val="00D676A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676A7"/>
    <w:rPr>
      <w:sz w:val="18"/>
      <w:szCs w:val="18"/>
    </w:rPr>
  </w:style>
</w:styles>
</file>

<file path=word/webSettings.xml><?xml version="1.0" encoding="utf-8"?>
<w:webSettings xmlns:r="http://schemas.openxmlformats.org/officeDocument/2006/relationships" xmlns:w="http://schemas.openxmlformats.org/wordprocessingml/2006/main">
  <w:divs>
    <w:div w:id="1614285550">
      <w:bodyDiv w:val="1"/>
      <w:marLeft w:val="0"/>
      <w:marRight w:val="0"/>
      <w:marTop w:val="0"/>
      <w:marBottom w:val="0"/>
      <w:divBdr>
        <w:top w:val="none" w:sz="0" w:space="0" w:color="auto"/>
        <w:left w:val="none" w:sz="0" w:space="0" w:color="auto"/>
        <w:bottom w:val="none" w:sz="0" w:space="0" w:color="auto"/>
        <w:right w:val="none" w:sz="0" w:space="0" w:color="auto"/>
      </w:divBdr>
      <w:divsChild>
        <w:div w:id="404108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771</Words>
  <Characters>4400</Characters>
  <Application>Microsoft Office Word</Application>
  <DocSecurity>0</DocSecurity>
  <Lines>36</Lines>
  <Paragraphs>10</Paragraphs>
  <ScaleCrop>false</ScaleCrop>
  <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DCW</dc:creator>
  <cp:keywords/>
  <dc:description/>
  <cp:lastModifiedBy>DCW</cp:lastModifiedBy>
  <cp:revision>2</cp:revision>
  <dcterms:created xsi:type="dcterms:W3CDTF">2016-02-25T03:33:00Z</dcterms:created>
  <dcterms:modified xsi:type="dcterms:W3CDTF">2016-02-25T03:35:00Z</dcterms:modified>
</cp:coreProperties>
</file>